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5F684" w14:textId="77777777" w:rsidR="00E6417B" w:rsidRDefault="00E6417B"/>
    <w:p w14:paraId="60ED25AE" w14:textId="5BF9C9FD" w:rsidR="00E6417B" w:rsidRDefault="00770C4E" w:rsidP="00E6417B">
      <w:pPr>
        <w:keepNext/>
      </w:pPr>
      <w:r>
        <w:rPr>
          <w:noProof/>
        </w:rPr>
        <w:drawing>
          <wp:inline distT="0" distB="0" distL="0" distR="0" wp14:anchorId="25675DFC" wp14:editId="767E54C5">
            <wp:extent cx="5935980" cy="2098345"/>
            <wp:effectExtent l="0" t="0" r="7620" b="0"/>
            <wp:docPr id="1873922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922469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rcRect l="52" r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098345"/>
                    </a:xfrm>
                    <a:prstGeom prst="rect">
                      <a:avLst/>
                    </a:prstGeom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FF5B3F" w14:textId="6E3F0FC2" w:rsidR="00894752" w:rsidRPr="003B0EFE" w:rsidRDefault="00E6417B" w:rsidP="003B0EFE">
      <w:pPr>
        <w:pStyle w:val="ae"/>
        <w:spacing w:line="360" w:lineRule="auto"/>
        <w:jc w:val="both"/>
        <w:rPr>
          <w:rFonts w:ascii="Times New Roman" w:hAnsi="Times New Roman" w:cs="Times New Roman"/>
          <w:i w:val="0"/>
          <w:iCs w:val="0"/>
          <w:color w:val="auto"/>
          <w:sz w:val="24"/>
        </w:rPr>
      </w:pPr>
      <w:r w:rsidRPr="00437112">
        <w:rPr>
          <w:rFonts w:ascii="Times New Roman" w:hAnsi="Times New Roman" w:cs="Times New Roman"/>
          <w:b/>
          <w:i w:val="0"/>
          <w:iCs w:val="0"/>
          <w:color w:val="auto"/>
          <w:sz w:val="24"/>
        </w:rPr>
        <w:t>Supplementary Fig</w:t>
      </w:r>
      <w:r w:rsidR="002C3BEC">
        <w:rPr>
          <w:rFonts w:ascii="Times New Roman" w:hAnsi="Times New Roman" w:cs="Times New Roman"/>
          <w:b/>
          <w:i w:val="0"/>
          <w:iCs w:val="0"/>
          <w:color w:val="auto"/>
          <w:sz w:val="24"/>
        </w:rPr>
        <w:t>.</w:t>
      </w:r>
      <w:r w:rsidRPr="00437112">
        <w:rPr>
          <w:rFonts w:ascii="Times New Roman" w:hAnsi="Times New Roman" w:cs="Times New Roman"/>
          <w:b/>
          <w:i w:val="0"/>
          <w:iCs w:val="0"/>
          <w:color w:val="auto"/>
          <w:sz w:val="24"/>
        </w:rPr>
        <w:t xml:space="preserve"> 1.</w:t>
      </w:r>
      <w:r w:rsidRPr="003B0EFE">
        <w:rPr>
          <w:rFonts w:ascii="Times New Roman" w:hAnsi="Times New Roman" w:cs="Times New Roman"/>
          <w:i w:val="0"/>
          <w:iCs w:val="0"/>
          <w:color w:val="auto"/>
          <w:sz w:val="24"/>
        </w:rPr>
        <w:t xml:space="preserve"> </w:t>
      </w:r>
      <w:r w:rsidRPr="00437112">
        <w:rPr>
          <w:rFonts w:ascii="Times New Roman" w:hAnsi="Times New Roman" w:cs="Times New Roman"/>
          <w:b/>
          <w:i w:val="0"/>
          <w:iCs w:val="0"/>
          <w:color w:val="auto"/>
          <w:sz w:val="24"/>
        </w:rPr>
        <w:t>Cell viability and morphology following caffeine treatment.</w:t>
      </w:r>
      <w:r w:rsidRPr="003B0EFE">
        <w:rPr>
          <w:rFonts w:ascii="Times New Roman" w:hAnsi="Times New Roman" w:cs="Times New Roman"/>
          <w:i w:val="0"/>
          <w:iCs w:val="0"/>
          <w:color w:val="auto"/>
          <w:sz w:val="24"/>
        </w:rPr>
        <w:t xml:space="preserve"> (A)</w:t>
      </w:r>
      <w:r w:rsidR="003B0EFE">
        <w:rPr>
          <w:rFonts w:ascii="Times New Roman" w:hAnsi="Times New Roman" w:cs="Times New Roman"/>
          <w:i w:val="0"/>
          <w:iCs w:val="0"/>
          <w:color w:val="auto"/>
          <w:sz w:val="24"/>
        </w:rPr>
        <w:t xml:space="preserve"> </w:t>
      </w:r>
      <w:r w:rsidRPr="003B0EFE">
        <w:rPr>
          <w:rFonts w:ascii="Times New Roman" w:hAnsi="Times New Roman" w:cs="Times New Roman"/>
          <w:i w:val="0"/>
          <w:iCs w:val="0"/>
          <w:color w:val="auto"/>
          <w:sz w:val="24"/>
        </w:rPr>
        <w:t>Cell viability was assessed using Trypan blue staining. Caffeine may affect to cell viability,</w:t>
      </w:r>
      <w:r w:rsidR="003B0EFE">
        <w:rPr>
          <w:rFonts w:ascii="Times New Roman" w:hAnsi="Times New Roman" w:cs="Times New Roman"/>
          <w:i w:val="0"/>
          <w:iCs w:val="0"/>
          <w:color w:val="auto"/>
          <w:sz w:val="24"/>
        </w:rPr>
        <w:t xml:space="preserve"> </w:t>
      </w:r>
      <w:r w:rsidRPr="003B0EFE">
        <w:rPr>
          <w:rFonts w:ascii="Times New Roman" w:hAnsi="Times New Roman" w:cs="Times New Roman"/>
          <w:i w:val="0"/>
          <w:iCs w:val="0"/>
          <w:color w:val="auto"/>
          <w:sz w:val="24"/>
        </w:rPr>
        <w:t>however there was no significant decrease of viability. (B) Morphological features of N2a cells</w:t>
      </w:r>
      <w:r w:rsidR="003B0EFE">
        <w:rPr>
          <w:rFonts w:ascii="Times New Roman" w:hAnsi="Times New Roman" w:cs="Times New Roman"/>
          <w:i w:val="0"/>
          <w:iCs w:val="0"/>
          <w:color w:val="auto"/>
          <w:sz w:val="24"/>
        </w:rPr>
        <w:t xml:space="preserve"> </w:t>
      </w:r>
      <w:r w:rsidRPr="003B0EFE">
        <w:rPr>
          <w:rFonts w:ascii="Times New Roman" w:hAnsi="Times New Roman" w:cs="Times New Roman"/>
          <w:i w:val="0"/>
          <w:iCs w:val="0"/>
          <w:color w:val="auto"/>
          <w:sz w:val="24"/>
        </w:rPr>
        <w:t xml:space="preserve">treated with caffeine. Rounded </w:t>
      </w:r>
      <w:r w:rsidRPr="00437112"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  <w:t>cell bodies and short dendrites were detected in high dose of</w:t>
      </w:r>
      <w:r w:rsidR="003B0EFE" w:rsidRPr="00437112"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  <w:t xml:space="preserve"> </w:t>
      </w:r>
      <w:r w:rsidRPr="00437112"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  <w:t xml:space="preserve">caffeine (5 and 10 mM). Image scale bar at </w:t>
      </w:r>
      <w:r w:rsidR="00437112" w:rsidRPr="0043711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×</w:t>
      </w:r>
      <w:r w:rsidRPr="00437112"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  <w:t xml:space="preserve">100 in the inset and </w:t>
      </w:r>
      <w:r w:rsidR="00437112" w:rsidRPr="0043711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×</w:t>
      </w:r>
      <w:r w:rsidRPr="00437112"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  <w:t>200</w:t>
      </w:r>
      <w:r w:rsidR="00437112" w:rsidRPr="00437112"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  <w:t xml:space="preserve"> </w:t>
      </w:r>
      <w:r w:rsidRPr="00437112">
        <w:rPr>
          <w:rFonts w:ascii="Times New Roman" w:hAnsi="Times New Roman" w:cs="Times New Roman"/>
          <w:i w:val="0"/>
          <w:iCs w:val="0"/>
          <w:color w:val="000000" w:themeColor="text1"/>
          <w:sz w:val="24"/>
        </w:rPr>
        <w:t xml:space="preserve">of the </w:t>
      </w:r>
      <w:r w:rsidRPr="003B0EFE">
        <w:rPr>
          <w:rFonts w:ascii="Times New Roman" w:hAnsi="Times New Roman" w:cs="Times New Roman"/>
          <w:i w:val="0"/>
          <w:iCs w:val="0"/>
          <w:color w:val="auto"/>
          <w:sz w:val="24"/>
        </w:rPr>
        <w:t>bigger figure.</w:t>
      </w:r>
      <w:r w:rsidR="00A41B0F">
        <w:rPr>
          <w:rFonts w:ascii="Times New Roman" w:hAnsi="Times New Roman" w:cs="Times New Roman"/>
          <w:i w:val="0"/>
          <w:iCs w:val="0"/>
          <w:color w:val="auto"/>
          <w:sz w:val="24"/>
        </w:rPr>
        <w:t xml:space="preserve"> </w:t>
      </w:r>
      <w:r w:rsidR="00A41B0F" w:rsidRPr="00A41B0F">
        <w:rPr>
          <w:rFonts w:ascii="Times New Roman" w:hAnsi="Times New Roman" w:cs="Times New Roman"/>
          <w:i w:val="0"/>
          <w:iCs w:val="0"/>
          <w:color w:val="auto"/>
          <w:sz w:val="24"/>
        </w:rPr>
        <w:t>*</w:t>
      </w:r>
      <w:r w:rsidR="00A41B0F" w:rsidRPr="00A41B0F">
        <w:rPr>
          <w:rFonts w:ascii="Times New Roman" w:hAnsi="Times New Roman" w:cs="Times New Roman"/>
          <w:iCs w:val="0"/>
          <w:color w:val="auto"/>
          <w:sz w:val="24"/>
        </w:rPr>
        <w:t>p</w:t>
      </w:r>
      <w:r w:rsidR="00A41B0F" w:rsidRPr="00A41B0F">
        <w:rPr>
          <w:rFonts w:ascii="Times New Roman" w:hAnsi="Times New Roman" w:cs="Times New Roman"/>
          <w:i w:val="0"/>
          <w:iCs w:val="0"/>
          <w:color w:val="auto"/>
          <w:sz w:val="24"/>
        </w:rPr>
        <w:t xml:space="preserve"> &lt; 0.05</w:t>
      </w:r>
      <w:r w:rsidR="00A41B0F">
        <w:rPr>
          <w:rFonts w:ascii="Times New Roman" w:hAnsi="Times New Roman" w:cs="Times New Roman"/>
          <w:i w:val="0"/>
          <w:iCs w:val="0"/>
          <w:color w:val="auto"/>
          <w:sz w:val="24"/>
        </w:rPr>
        <w:t>.</w:t>
      </w:r>
      <w:bookmarkStart w:id="0" w:name="_GoBack"/>
      <w:bookmarkEnd w:id="0"/>
    </w:p>
    <w:sectPr w:rsidR="00894752" w:rsidRPr="003B0E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90109" w14:textId="77777777" w:rsidR="00C056F0" w:rsidRDefault="00C056F0" w:rsidP="002C3BEC">
      <w:pPr>
        <w:spacing w:after="0" w:line="240" w:lineRule="auto"/>
      </w:pPr>
      <w:r>
        <w:separator/>
      </w:r>
    </w:p>
  </w:endnote>
  <w:endnote w:type="continuationSeparator" w:id="0">
    <w:p w14:paraId="51369005" w14:textId="77777777" w:rsidR="00C056F0" w:rsidRDefault="00C056F0" w:rsidP="002C3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B74DA" w14:textId="77777777" w:rsidR="00C056F0" w:rsidRDefault="00C056F0" w:rsidP="002C3BEC">
      <w:pPr>
        <w:spacing w:after="0" w:line="240" w:lineRule="auto"/>
      </w:pPr>
      <w:r>
        <w:separator/>
      </w:r>
    </w:p>
  </w:footnote>
  <w:footnote w:type="continuationSeparator" w:id="0">
    <w:p w14:paraId="60896AE6" w14:textId="77777777" w:rsidR="00C056F0" w:rsidRDefault="00C056F0" w:rsidP="002C3B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AE"/>
    <w:rsid w:val="001963FE"/>
    <w:rsid w:val="002C3BEC"/>
    <w:rsid w:val="003B0EFE"/>
    <w:rsid w:val="00437112"/>
    <w:rsid w:val="005B6DAE"/>
    <w:rsid w:val="005D1AA3"/>
    <w:rsid w:val="00634AAA"/>
    <w:rsid w:val="00770C4E"/>
    <w:rsid w:val="007F259E"/>
    <w:rsid w:val="008133E7"/>
    <w:rsid w:val="00894752"/>
    <w:rsid w:val="009E6C5A"/>
    <w:rsid w:val="00A05D1A"/>
    <w:rsid w:val="00A41B0F"/>
    <w:rsid w:val="00C056F0"/>
    <w:rsid w:val="00C606A2"/>
    <w:rsid w:val="00C74ED6"/>
    <w:rsid w:val="00DC0C9C"/>
    <w:rsid w:val="00DE718F"/>
    <w:rsid w:val="00E6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23817"/>
  <w15:chartTrackingRefBased/>
  <w15:docId w15:val="{F260D5A5-DE5B-4B2E-98CF-27584C444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6D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6D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6D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6D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6D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6D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D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D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D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B6D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5B6D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5B6D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5B6DA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5B6DAE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5B6D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5B6DAE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B6D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5B6D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6D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B6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6D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B6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6D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B6DA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B6DA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6DA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6D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B6DA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B6DAE"/>
    <w:rPr>
      <w:b/>
      <w:bCs/>
      <w:smallCaps/>
      <w:color w:val="0F4761" w:themeColor="accent1" w:themeShade="BF"/>
      <w:spacing w:val="5"/>
    </w:rPr>
  </w:style>
  <w:style w:type="paragraph" w:styleId="ae">
    <w:name w:val="caption"/>
    <w:basedOn w:val="a"/>
    <w:next w:val="a"/>
    <w:uiPriority w:val="35"/>
    <w:unhideWhenUsed/>
    <w:qFormat/>
    <w:rsid w:val="00E6417B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2C3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2C3BEC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2C3BE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2C3B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Florida Academic Health Center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Khan, Zeeshan A.</dc:creator>
  <cp:keywords/>
  <dc:description/>
  <cp:lastModifiedBy>Rita</cp:lastModifiedBy>
  <cp:revision>4</cp:revision>
  <dcterms:created xsi:type="dcterms:W3CDTF">2026-04-29T01:06:00Z</dcterms:created>
  <dcterms:modified xsi:type="dcterms:W3CDTF">2026-06-08T07:57:00Z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e74732d5-5cd0-469d-91d5-3d41866a586f</vt:lpwstr>
  </property>
</Properties>
</file>